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asci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中铁二十五局集团有限公司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asci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企业简介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中铁二十五局集团有限公司隶属于世界</w:t>
      </w:r>
      <w:r>
        <w:rPr>
          <w:rFonts w:ascii="仿宋" w:hAnsi="仿宋" w:eastAsia="仿宋"/>
        </w:rPr>
        <w:t>500</w:t>
      </w:r>
      <w:r>
        <w:rPr>
          <w:rFonts w:hint="eastAsia" w:ascii="仿宋" w:hAnsi="仿宋" w:eastAsia="仿宋"/>
        </w:rPr>
        <w:t>强企业</w:t>
      </w:r>
      <w:r>
        <w:rPr>
          <w:rFonts w:ascii="仿宋" w:hAnsi="仿宋" w:eastAsia="仿宋"/>
        </w:rPr>
        <w:t>—</w:t>
      </w:r>
      <w:r>
        <w:rPr>
          <w:rFonts w:hint="eastAsia" w:ascii="仿宋" w:hAnsi="仿宋" w:eastAsia="仿宋"/>
        </w:rPr>
        <w:t>中国铁建股份有限公司，是经国家工商总局核准注册的国家特大型建筑施工企业集团，主营业务涵盖工程施工、铁道工程设计、房地产开发、投资与管理等众多领域。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000000"/>
          <w:szCs w:val="32"/>
        </w:rPr>
        <w:t>中铁二十五局集团的母公司中国铁建，前身是铁道兵，1984年集体转业并入铁道部，现在是国务院国资委管理的特大型建筑央企。中国铁建2016年完成营业收入6300亿元，新签合同额1.2万亿元，在新公布的2017年世界500强企业中排名第58位，在2016年中国500强企业中排名第14位，在全球最大250家工程承包商中排名第3位，在国资委2016年度央企负责人经营业绩考核中跻身前10名，在六大建筑央企中排名第一，连续4年获得A级企业荣誉。</w:t>
      </w:r>
    </w:p>
    <w:p>
      <w:pPr>
        <w:pStyle w:val="2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作为中国建筑业的排头兵，中国铁建具有科研、规划、勘察、设计、施工、监理、维护、运营和投融资的完整行业产业链，具备了为业主提供一站式综合服务的能力，并在高原铁路、高速铁路、高速公路、桥梁、隧道和城市轨道交通工程设计及建设领域确立了行业领导地位。兵改工30多年以来，中国铁建秉承铁道兵令行禁止、勇于创新、一往无前的优良传统和工作作风，形成了“不畏艰险，勇攀高峰，领先行业，创誉中外”企业精神，和“诚信、创新永恒，精品、人品同在”的企业价值观，企业具有强大的凝聚力、执行力和战斗力。目前，中国铁建正向“中国建筑业的领军者，全球最具竞争力的大型建设集团”的目标迈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</w:rPr>
      </w:pPr>
      <w:bookmarkStart w:id="0" w:name="OLE_LINK1"/>
      <w:r>
        <w:rPr>
          <w:rFonts w:hint="eastAsia" w:ascii="仿宋_GB2312" w:hAnsi="仿宋_GB2312" w:eastAsia="仿宋_GB2312" w:cs="仿宋_GB2312"/>
          <w:szCs w:val="32"/>
        </w:rPr>
        <w:t>中铁二十五局集团是中国铁建的全资子公司，由广州铁路工程集团、柳州铁路工程集团和中铁十五局一公司于2004年重组而成，总部设在广东省广州市。</w:t>
      </w:r>
      <w:r>
        <w:rPr>
          <w:rFonts w:hint="eastAsia" w:ascii="仿宋" w:hAnsi="仿宋" w:eastAsia="仿宋"/>
        </w:rPr>
        <w:t>集团下辖</w:t>
      </w:r>
      <w:r>
        <w:rPr>
          <w:rFonts w:ascii="仿宋" w:hAnsi="仿宋" w:eastAsia="仿宋"/>
        </w:rPr>
        <w:t>11</w:t>
      </w:r>
      <w:r>
        <w:rPr>
          <w:rFonts w:hint="eastAsia" w:ascii="仿宋" w:hAnsi="仿宋" w:eastAsia="仿宋"/>
        </w:rPr>
        <w:t>个子分公司和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个事业部，分别为：第一至第六工程有限公司、电务工程有限公司、南方实业开发有限公司、房地产开发有限公司、广州铁诚质量检测有限公司、西北分公司、投资事业部、广东省高速公路事业部，分布在广东、广西、湖南、山东、陕西、江苏、天津七省（市），其中一公司、电务公司、实业公司、铁诚检测公司、投资事业部、高速公路事业部机关驻地在广东广州，二公司机关驻地在江苏南京，三公司机关驻地在湖南长沙，四、六公司机关驻地在广西柳州，五公司机关驻地在山东青岛，西北分公司机关驻地在陕西西安，房地产开发有限公司机关驻地在天津市。设有海外经营管理部以及华南、中南、华东、西南、西北、北方、北京</w:t>
      </w:r>
      <w:r>
        <w:rPr>
          <w:rFonts w:ascii="仿宋" w:hAnsi="仿宋" w:eastAsia="仿宋"/>
        </w:rPr>
        <w:t>7</w:t>
      </w:r>
      <w:r>
        <w:rPr>
          <w:rFonts w:hint="eastAsia" w:ascii="仿宋" w:hAnsi="仿宋" w:eastAsia="仿宋"/>
        </w:rPr>
        <w:t>个区域指挥部，并设立了</w:t>
      </w:r>
      <w:r>
        <w:rPr>
          <w:rFonts w:ascii="仿宋" w:hAnsi="仿宋" w:eastAsia="仿宋"/>
        </w:rPr>
        <w:t>3</w:t>
      </w:r>
      <w:r>
        <w:rPr>
          <w:rFonts w:hint="eastAsia" w:ascii="仿宋" w:hAnsi="仿宋" w:eastAsia="仿宋"/>
        </w:rPr>
        <w:t>个海外经营机构，形成了</w:t>
      </w:r>
      <w:r>
        <w:rPr>
          <w:rFonts w:ascii="仿宋" w:hAnsi="仿宋" w:eastAsia="仿宋"/>
        </w:rPr>
        <w:t>7+N</w:t>
      </w:r>
      <w:r>
        <w:rPr>
          <w:rFonts w:hint="eastAsia" w:ascii="仿宋" w:hAnsi="仿宋" w:eastAsia="仿宋"/>
        </w:rPr>
        <w:t>的经营格局。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" w:hAnsi="仿宋" w:eastAsia="仿宋"/>
        </w:rPr>
        <w:t>集团在岗员工总数</w:t>
      </w:r>
      <w:r>
        <w:rPr>
          <w:rFonts w:ascii="仿宋" w:hAnsi="仿宋" w:eastAsia="仿宋"/>
        </w:rPr>
        <w:t>12</w:t>
      </w:r>
      <w:r>
        <w:rPr>
          <w:rFonts w:hint="eastAsia" w:ascii="仿宋" w:hAnsi="仿宋" w:eastAsia="仿宋"/>
          <w:lang w:val="en-US" w:eastAsia="zh-CN"/>
        </w:rPr>
        <w:t>8</w:t>
      </w:r>
      <w:r>
        <w:rPr>
          <w:rFonts w:ascii="仿宋" w:hAnsi="仿宋" w:eastAsia="仿宋"/>
        </w:rPr>
        <w:t>00</w:t>
      </w:r>
      <w:r>
        <w:rPr>
          <w:rFonts w:hint="eastAsia" w:ascii="仿宋" w:hAnsi="仿宋" w:eastAsia="仿宋"/>
        </w:rPr>
        <w:t>余人，各类专业技术人员</w:t>
      </w:r>
      <w:r>
        <w:rPr>
          <w:rFonts w:ascii="仿宋" w:hAnsi="仿宋" w:eastAsia="仿宋"/>
        </w:rPr>
        <w:t>5</w:t>
      </w:r>
      <w:r>
        <w:rPr>
          <w:rFonts w:hint="eastAsia" w:ascii="仿宋" w:hAnsi="仿宋" w:eastAsia="仿宋"/>
          <w:lang w:val="en-US" w:eastAsia="zh-CN"/>
        </w:rPr>
        <w:t>6</w:t>
      </w:r>
      <w:r>
        <w:rPr>
          <w:rFonts w:ascii="仿宋" w:hAnsi="仿宋" w:eastAsia="仿宋"/>
        </w:rPr>
        <w:t>00</w:t>
      </w:r>
      <w:r>
        <w:rPr>
          <w:rFonts w:hint="eastAsia" w:ascii="仿宋" w:hAnsi="仿宋" w:eastAsia="仿宋"/>
        </w:rPr>
        <w:t>余人，其中中高级职称人员</w:t>
      </w:r>
      <w:r>
        <w:rPr>
          <w:rFonts w:ascii="仿宋" w:hAnsi="仿宋" w:eastAsia="仿宋"/>
        </w:rPr>
        <w:t>3200</w:t>
      </w:r>
      <w:r>
        <w:rPr>
          <w:rFonts w:hint="eastAsia" w:ascii="仿宋" w:hAnsi="仿宋" w:eastAsia="仿宋"/>
        </w:rPr>
        <w:t>余人，一级注册建造师近</w:t>
      </w:r>
      <w:r>
        <w:rPr>
          <w:rFonts w:ascii="仿宋" w:hAnsi="仿宋" w:eastAsia="仿宋"/>
        </w:rPr>
        <w:t>4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ascii="仿宋" w:hAnsi="仿宋" w:eastAsia="仿宋"/>
        </w:rPr>
        <w:t>0</w:t>
      </w:r>
      <w:r>
        <w:rPr>
          <w:rFonts w:hint="eastAsia" w:ascii="仿宋" w:hAnsi="仿宋" w:eastAsia="仿宋"/>
        </w:rPr>
        <w:t>人次；各类施工机械设备</w:t>
      </w:r>
      <w:r>
        <w:rPr>
          <w:rFonts w:ascii="仿宋" w:hAnsi="仿宋" w:eastAsia="仿宋"/>
        </w:rPr>
        <w:t>7800</w:t>
      </w:r>
      <w:r>
        <w:rPr>
          <w:rFonts w:hint="eastAsia" w:ascii="仿宋" w:hAnsi="仿宋" w:eastAsia="仿宋"/>
        </w:rPr>
        <w:t>台（套），技术装备率</w:t>
      </w:r>
      <w:r>
        <w:rPr>
          <w:rFonts w:ascii="仿宋" w:hAnsi="仿宋" w:eastAsia="仿宋"/>
        </w:rPr>
        <w:t>7.50</w:t>
      </w:r>
      <w:r>
        <w:rPr>
          <w:rFonts w:hint="eastAsia" w:ascii="仿宋" w:hAnsi="仿宋" w:eastAsia="仿宋"/>
        </w:rPr>
        <w:t>万元</w:t>
      </w:r>
      <w:r>
        <w:rPr>
          <w:rFonts w:ascii="仿宋" w:hAnsi="仿宋" w:eastAsia="仿宋"/>
        </w:rPr>
        <w:t>/</w:t>
      </w:r>
      <w:r>
        <w:rPr>
          <w:rFonts w:hint="eastAsia" w:ascii="仿宋" w:hAnsi="仿宋" w:eastAsia="仿宋"/>
        </w:rPr>
        <w:t>人。</w:t>
      </w:r>
      <w:r>
        <w:rPr>
          <w:rFonts w:hint="eastAsia" w:ascii="仿宋_GB2312" w:hAnsi="仿宋_GB2312" w:eastAsia="仿宋_GB2312" w:cs="仿宋_GB2312"/>
          <w:szCs w:val="32"/>
        </w:rPr>
        <w:t>企业注册资金20亿元，</w:t>
      </w:r>
      <w:r>
        <w:rPr>
          <w:rFonts w:hint="eastAsia" w:ascii="仿宋" w:hAnsi="仿宋" w:eastAsia="仿宋"/>
        </w:rPr>
        <w:t>年综合施工生产能力在</w:t>
      </w:r>
      <w:r>
        <w:rPr>
          <w:rFonts w:ascii="仿宋" w:hAnsi="仿宋" w:eastAsia="仿宋"/>
        </w:rPr>
        <w:t>200</w:t>
      </w:r>
      <w:r>
        <w:rPr>
          <w:rFonts w:hint="eastAsia" w:ascii="仿宋" w:hAnsi="仿宋" w:eastAsia="仿宋"/>
        </w:rPr>
        <w:t>亿元以上。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集团具有铁路工程和建筑工程两项总承包特级资质，多项总承包一级资质和60多项专业资质，</w:t>
      </w:r>
      <w:r>
        <w:rPr>
          <w:rFonts w:hint="eastAsia" w:ascii="仿宋" w:hAnsi="仿宋" w:eastAsia="仿宋"/>
        </w:rPr>
        <w:t>铁道行业工程设计甲（Ⅱ）级资质和对外援助成套项目</w:t>
      </w:r>
      <w:r>
        <w:rPr>
          <w:rFonts w:ascii="仿宋" w:hAnsi="仿宋" w:eastAsia="仿宋"/>
        </w:rPr>
        <w:t>A</w:t>
      </w:r>
      <w:r>
        <w:rPr>
          <w:rFonts w:hint="eastAsia" w:ascii="仿宋" w:hAnsi="仿宋" w:eastAsia="仿宋"/>
        </w:rPr>
        <w:t>级资质。</w:t>
      </w:r>
      <w:r>
        <w:rPr>
          <w:rFonts w:hint="eastAsia" w:ascii="仿宋_GB2312" w:hAnsi="仿宋_GB2312" w:eastAsia="仿宋_GB2312" w:cs="仿宋_GB2312"/>
          <w:szCs w:val="32"/>
        </w:rPr>
        <w:t>可承接铁路、房建、公路、市政公用、港口与航道、水利水电等各类别工程的施工总承包、工程总承包和项目管理业务。施工范围涉及20多个省、市、自治区，以及东</w:t>
      </w:r>
      <w:bookmarkStart w:id="1" w:name="OLE_LINK2"/>
      <w:r>
        <w:rPr>
          <w:rFonts w:hint="eastAsia" w:ascii="仿宋_GB2312" w:hAnsi="仿宋_GB2312" w:eastAsia="仿宋_GB2312" w:cs="仿宋_GB2312"/>
          <w:szCs w:val="32"/>
        </w:rPr>
        <w:t>欧、西非、东非、东南亚、南亚等海外市场。</w:t>
      </w:r>
      <w:r>
        <w:rPr>
          <w:rFonts w:hint="eastAsia" w:ascii="仿宋" w:hAnsi="仿宋" w:eastAsia="仿宋"/>
        </w:rPr>
        <w:t>施工能力逐步实现了从地上到地下、从陆地到海洋、从国内到国外、从传统到现代、从单一到多元的转变。</w:t>
      </w:r>
      <w:r>
        <w:rPr>
          <w:rFonts w:hint="eastAsia" w:ascii="仿宋_GB2312" w:hAnsi="仿宋_GB2312" w:eastAsia="仿宋_GB2312" w:cs="仿宋_GB2312"/>
          <w:szCs w:val="32"/>
        </w:rPr>
        <w:t>全集团先后承建铁路约3200公里、公路500公里、各类桥梁460公里、隧道280公里，并在既有线改造、铁路铺轨等施工领域确立了全国领先地位。</w:t>
      </w:r>
      <w:bookmarkEnd w:id="0"/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</w:rPr>
      </w:pPr>
      <w:bookmarkStart w:id="2" w:name="OLE_LINK3"/>
      <w:r>
        <w:rPr>
          <w:rFonts w:hint="eastAsia" w:ascii="仿宋" w:hAnsi="仿宋" w:eastAsia="仿宋"/>
        </w:rPr>
        <w:t>集团公司先后获得全国优秀施工企业、全国建筑业诚信单位、全国科</w:t>
      </w:r>
      <w:bookmarkStart w:id="3" w:name="OLE_LINK4"/>
      <w:r>
        <w:rPr>
          <w:rFonts w:hint="eastAsia" w:ascii="仿宋" w:hAnsi="仿宋" w:eastAsia="仿宋"/>
        </w:rPr>
        <w:t>技创新先进企业、“全国质量效益型先进企业”、全国工程建设质量管理小组优秀企业、广东省工程建设质量管理优秀企业等荣誉称号。被广东省地税局和国税局评为纳税信用</w:t>
      </w:r>
      <w:r>
        <w:rPr>
          <w:rFonts w:ascii="仿宋" w:hAnsi="仿宋" w:eastAsia="仿宋"/>
        </w:rPr>
        <w:t>A</w:t>
      </w:r>
      <w:r>
        <w:rPr>
          <w:rFonts w:hint="eastAsia" w:ascii="仿宋" w:hAnsi="仿宋" w:eastAsia="仿宋"/>
        </w:rPr>
        <w:t>级企业，被建设银行等多家银行评为“</w:t>
      </w:r>
      <w:r>
        <w:rPr>
          <w:rFonts w:ascii="仿宋" w:hAnsi="仿宋" w:eastAsia="仿宋"/>
        </w:rPr>
        <w:t>AAA</w:t>
      </w:r>
      <w:r>
        <w:rPr>
          <w:rFonts w:hint="eastAsia" w:ascii="仿宋" w:hAnsi="仿宋" w:eastAsia="仿宋"/>
        </w:rPr>
        <w:t>级信用企业”。</w:t>
      </w:r>
    </w:p>
    <w:bookmarkEnd w:id="2"/>
    <w:bookmarkEnd w:id="3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</w:rPr>
      </w:pPr>
      <w:bookmarkStart w:id="4" w:name="OLE_LINK5"/>
      <w:r>
        <w:rPr>
          <w:rFonts w:hint="eastAsia" w:ascii="仿宋" w:hAnsi="仿宋" w:eastAsia="仿宋"/>
        </w:rPr>
        <w:t>集团承</w:t>
      </w:r>
      <w:r>
        <w:rPr>
          <w:rFonts w:hint="eastAsia" w:ascii="仿宋" w:hAnsi="仿宋" w:eastAsia="仿宋"/>
          <w:highlight w:val="none"/>
        </w:rPr>
        <w:t>建的工程项目先后荣获国家优质工程奖、鲁班奖和詹天佑奖等各类工程质量奖</w:t>
      </w:r>
      <w:r>
        <w:rPr>
          <w:rFonts w:ascii="仿宋" w:hAnsi="仿宋" w:eastAsia="仿宋"/>
          <w:highlight w:val="none"/>
        </w:rPr>
        <w:t>70</w:t>
      </w:r>
      <w:r>
        <w:rPr>
          <w:rFonts w:hint="eastAsia" w:ascii="仿宋" w:hAnsi="仿宋" w:eastAsia="仿宋"/>
          <w:highlight w:val="none"/>
        </w:rPr>
        <w:t>余项；获得31项省部级科</w:t>
      </w:r>
      <w:bookmarkEnd w:id="4"/>
      <w:bookmarkStart w:id="5" w:name="OLE_LINK6"/>
      <w:r>
        <w:rPr>
          <w:rFonts w:hint="eastAsia" w:ascii="仿宋" w:hAnsi="仿宋" w:eastAsia="仿宋"/>
          <w:highlight w:val="none"/>
        </w:rPr>
        <w:t>学技术奖；100项国家发明专利</w:t>
      </w:r>
      <w:bookmarkStart w:id="6" w:name="OLE_LINK7"/>
      <w:r>
        <w:rPr>
          <w:rFonts w:hint="eastAsia" w:ascii="仿宋" w:hAnsi="仿宋" w:eastAsia="仿宋"/>
          <w:highlight w:val="none"/>
        </w:rPr>
        <w:t>和实用新型专利；</w:t>
      </w:r>
      <w:bookmarkEnd w:id="5"/>
      <w:r>
        <w:rPr>
          <w:rFonts w:hint="eastAsia" w:ascii="仿宋" w:hAnsi="仿宋" w:eastAsia="仿宋"/>
          <w:highlight w:val="none"/>
        </w:rPr>
        <w:t>41项国家、</w:t>
      </w:r>
      <w:r>
        <w:rPr>
          <w:rFonts w:hint="eastAsia" w:ascii="仿宋" w:hAnsi="仿宋" w:eastAsia="仿宋"/>
        </w:rPr>
        <w:t>省部级工法等。取得了</w:t>
      </w:r>
      <w:r>
        <w:rPr>
          <w:rFonts w:ascii="仿宋" w:hAnsi="仿宋" w:eastAsia="仿宋"/>
        </w:rPr>
        <w:t>ISO9001</w:t>
      </w:r>
      <w:r>
        <w:rPr>
          <w:rFonts w:hint="eastAsia" w:ascii="仿宋" w:hAnsi="仿宋" w:eastAsia="仿宋"/>
        </w:rPr>
        <w:t>质量体系、</w:t>
      </w:r>
      <w:r>
        <w:rPr>
          <w:rFonts w:ascii="仿宋" w:hAnsi="仿宋" w:eastAsia="仿宋"/>
        </w:rPr>
        <w:t>ISO14001</w:t>
      </w:r>
      <w:r>
        <w:rPr>
          <w:rFonts w:hint="eastAsia" w:ascii="仿宋" w:hAnsi="仿宋" w:eastAsia="仿宋"/>
        </w:rPr>
        <w:t>环境管理体系和</w:t>
      </w:r>
      <w:r>
        <w:rPr>
          <w:rFonts w:ascii="仿宋" w:hAnsi="仿宋" w:eastAsia="仿宋"/>
        </w:rPr>
        <w:t>OHSAS18001</w:t>
      </w:r>
      <w:r>
        <w:rPr>
          <w:rFonts w:hint="eastAsia" w:ascii="仿宋" w:hAnsi="仿宋" w:eastAsia="仿宋"/>
        </w:rPr>
        <w:t>职业安全健康管理体系“三标一体”认证证书。</w:t>
      </w:r>
      <w:bookmarkEnd w:id="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招聘简章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因集团公司发展的需要，现面向</w:t>
      </w:r>
      <w:r>
        <w:rPr>
          <w:rFonts w:hint="eastAsia" w:ascii="仿宋_GB2312" w:eastAsia="仿宋_GB2312"/>
          <w:szCs w:val="32"/>
          <w:lang w:eastAsia="zh-CN"/>
        </w:rPr>
        <w:t>滨州学院</w:t>
      </w:r>
      <w:r>
        <w:rPr>
          <w:rFonts w:hint="eastAsia" w:ascii="仿宋_GB2312" w:eastAsia="仿宋_GB2312"/>
          <w:szCs w:val="32"/>
        </w:rPr>
        <w:t>招聘</w:t>
      </w:r>
      <w:r>
        <w:rPr>
          <w:rFonts w:ascii="仿宋_GB2312" w:eastAsia="仿宋_GB2312"/>
          <w:szCs w:val="32"/>
        </w:rPr>
        <w:t>201</w:t>
      </w:r>
      <w:r>
        <w:rPr>
          <w:rFonts w:hint="eastAsia" w:ascii="仿宋_GB2312" w:eastAsia="仿宋_GB2312"/>
          <w:szCs w:val="32"/>
          <w:lang w:val="en-US" w:eastAsia="zh-CN"/>
        </w:rPr>
        <w:t>8</w:t>
      </w:r>
      <w:r>
        <w:rPr>
          <w:rFonts w:hint="eastAsia" w:ascii="仿宋_GB2312" w:eastAsia="仿宋_GB2312"/>
          <w:szCs w:val="32"/>
        </w:rPr>
        <w:t>届大学毕业生，具体情况如下：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一、招聘条件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ascii="仿宋_GB2312" w:hAnsi="宋体" w:eastAsia="仿宋_GB2312"/>
          <w:szCs w:val="32"/>
        </w:rPr>
        <w:t>1</w:t>
      </w:r>
      <w:r>
        <w:rPr>
          <w:rFonts w:hint="eastAsia" w:ascii="仿宋_GB2312" w:hAnsi="宋体" w:eastAsia="仿宋_GB2312"/>
          <w:szCs w:val="32"/>
        </w:rPr>
        <w:t>、全日制本科院校</w:t>
      </w:r>
      <w:r>
        <w:rPr>
          <w:rFonts w:ascii="仿宋_GB2312" w:hAnsi="宋体" w:eastAsia="仿宋_GB2312"/>
          <w:szCs w:val="32"/>
        </w:rPr>
        <w:t>201</w:t>
      </w:r>
      <w:r>
        <w:rPr>
          <w:rFonts w:hint="eastAsia" w:ascii="仿宋_GB2312" w:hAnsi="宋体" w:eastAsia="仿宋_GB231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Cs w:val="32"/>
        </w:rPr>
        <w:t>年应届毕业生，二本及以上学历；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ascii="仿宋_GB2312" w:hAnsi="宋体" w:eastAsia="仿宋_GB2312"/>
          <w:szCs w:val="32"/>
        </w:rPr>
        <w:t>2</w:t>
      </w:r>
      <w:r>
        <w:rPr>
          <w:rFonts w:hint="eastAsia" w:ascii="仿宋_GB2312" w:hAnsi="宋体" w:eastAsia="仿宋_GB2312"/>
          <w:szCs w:val="32"/>
        </w:rPr>
        <w:t>、</w:t>
      </w:r>
      <w:r>
        <w:rPr>
          <w:rFonts w:hint="eastAsia" w:ascii="仿宋_GB2312" w:eastAsia="仿宋_GB2312"/>
          <w:szCs w:val="32"/>
        </w:rPr>
        <w:t>具有良好的品质修养，身体健康。</w:t>
      </w:r>
      <w:r>
        <w:rPr>
          <w:rFonts w:hint="eastAsia" w:ascii="仿宋_GB2312" w:hAnsi="宋体" w:eastAsia="仿宋_GB2312"/>
          <w:szCs w:val="32"/>
        </w:rPr>
        <w:t>工作认真踏实，能吃苦耐劳，能独立完成岗位作业。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ascii="仿宋_GB2312" w:eastAsia="仿宋_GB2312"/>
          <w:szCs w:val="32"/>
        </w:rPr>
        <w:t>3</w:t>
      </w:r>
      <w:r>
        <w:rPr>
          <w:rFonts w:hint="eastAsia" w:ascii="仿宋_GB2312" w:eastAsia="仿宋_GB2312"/>
          <w:szCs w:val="32"/>
        </w:rPr>
        <w:t>、</w:t>
      </w:r>
      <w:r>
        <w:rPr>
          <w:rFonts w:hint="eastAsia" w:ascii="仿宋_GB2312" w:eastAsia="仿宋_GB2312"/>
          <w:szCs w:val="32"/>
          <w:lang w:eastAsia="zh-CN"/>
        </w:rPr>
        <w:t>中共</w:t>
      </w:r>
      <w:r>
        <w:rPr>
          <w:rFonts w:hint="eastAsia" w:ascii="仿宋_GB2312" w:eastAsia="仿宋_GB2312"/>
          <w:szCs w:val="32"/>
        </w:rPr>
        <w:t>党员、担任过学生干部、有一定特长或荣获过奖学金者优先。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>二、招聘专业及数量：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>1</w:t>
      </w:r>
      <w:r>
        <w:rPr>
          <w:rFonts w:hint="eastAsia" w:ascii="仿宋_GB2312" w:eastAsia="仿宋_GB2312"/>
          <w:szCs w:val="32"/>
        </w:rPr>
        <w:t>、财务会计系列：会计学</w:t>
      </w:r>
      <w:r>
        <w:rPr>
          <w:rFonts w:ascii="仿宋_GB2312" w:eastAsia="仿宋_GB2312"/>
          <w:szCs w:val="32"/>
        </w:rPr>
        <w:t>15</w:t>
      </w:r>
      <w:r>
        <w:rPr>
          <w:rFonts w:hint="eastAsia" w:ascii="仿宋_GB2312" w:eastAsia="仿宋_GB2312"/>
          <w:szCs w:val="32"/>
        </w:rPr>
        <w:t>人，财务管理</w:t>
      </w:r>
      <w:r>
        <w:rPr>
          <w:rFonts w:ascii="仿宋_GB2312" w:eastAsia="仿宋_GB2312"/>
          <w:szCs w:val="32"/>
        </w:rPr>
        <w:t>10</w:t>
      </w:r>
      <w:r>
        <w:rPr>
          <w:rFonts w:hint="eastAsia" w:ascii="仿宋_GB2312" w:eastAsia="仿宋_GB2312"/>
          <w:szCs w:val="32"/>
        </w:rPr>
        <w:t>人</w:t>
      </w:r>
      <w:r>
        <w:rPr>
          <w:rFonts w:ascii="仿宋_GB2312" w:eastAsia="仿宋_GB2312"/>
          <w:szCs w:val="32"/>
        </w:rPr>
        <w:t xml:space="preserve"> </w:t>
      </w:r>
      <w:r>
        <w:rPr>
          <w:rFonts w:hint="eastAsia" w:ascii="仿宋_GB2312" w:eastAsia="仿宋_GB2312"/>
          <w:szCs w:val="32"/>
          <w:lang w:eastAsia="zh-CN"/>
        </w:rPr>
        <w:t>，税收学</w:t>
      </w:r>
      <w:r>
        <w:rPr>
          <w:rFonts w:hint="eastAsia" w:ascii="仿宋_GB2312" w:eastAsia="仿宋_GB2312"/>
          <w:szCs w:val="32"/>
          <w:lang w:val="en-US" w:eastAsia="zh-CN"/>
        </w:rPr>
        <w:t>3人，审计学3人。</w:t>
      </w:r>
      <w:r>
        <w:rPr>
          <w:rFonts w:ascii="仿宋_GB2312" w:eastAsia="仿宋_GB231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、中文系列：汉语言文学</w:t>
      </w:r>
      <w:r>
        <w:rPr>
          <w:rFonts w:hint="eastAsia" w:ascii="仿宋_GB2312" w:eastAsia="仿宋_GB2312"/>
          <w:szCs w:val="32"/>
          <w:lang w:val="en-US" w:eastAsia="zh-CN"/>
        </w:rPr>
        <w:t>6</w:t>
      </w:r>
      <w:r>
        <w:rPr>
          <w:rFonts w:hint="eastAsia" w:ascii="仿宋_GB2312" w:eastAsia="仿宋_GB2312"/>
          <w:szCs w:val="32"/>
        </w:rPr>
        <w:t>人，新闻学</w:t>
      </w:r>
      <w:r>
        <w:rPr>
          <w:rFonts w:hint="eastAsia" w:ascii="仿宋_GB2312" w:eastAsia="仿宋_GB2312"/>
          <w:szCs w:val="32"/>
          <w:lang w:val="en-US" w:eastAsia="zh-CN"/>
        </w:rPr>
        <w:t>5</w:t>
      </w:r>
      <w:r>
        <w:rPr>
          <w:rFonts w:hint="eastAsia" w:ascii="仿宋_GB2312" w:eastAsia="仿宋_GB2312"/>
          <w:szCs w:val="32"/>
        </w:rPr>
        <w:t>人</w:t>
      </w:r>
      <w:r>
        <w:rPr>
          <w:rFonts w:hint="eastAsia" w:ascii="仿宋_GB2312" w:eastAsia="仿宋_GB2312"/>
          <w:szCs w:val="32"/>
          <w:lang w:eastAsia="zh-CN"/>
        </w:rPr>
        <w:t>，思想政治教育</w:t>
      </w:r>
      <w:r>
        <w:rPr>
          <w:rFonts w:hint="eastAsia" w:ascii="仿宋_GB2312" w:eastAsia="仿宋_GB2312"/>
          <w:szCs w:val="32"/>
          <w:lang w:val="en-US" w:eastAsia="zh-CN"/>
        </w:rPr>
        <w:t>5人</w:t>
      </w:r>
      <w:r>
        <w:rPr>
          <w:rFonts w:hint="eastAsia" w:ascii="仿宋_GB2312" w:eastAsia="仿宋_GB231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二、联系方式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</w:rPr>
        <w:t>联系人：马</w:t>
      </w:r>
      <w:r>
        <w:rPr>
          <w:rFonts w:hint="eastAsia" w:ascii="仿宋_GB2312" w:hAnsi="宋体" w:eastAsia="仿宋_GB2312"/>
          <w:szCs w:val="32"/>
          <w:lang w:eastAsia="zh-CN"/>
        </w:rPr>
        <w:t>先生</w:t>
      </w:r>
      <w:r>
        <w:rPr>
          <w:rFonts w:ascii="仿宋_GB2312" w:hAnsi="宋体" w:eastAsia="仿宋_GB2312"/>
          <w:szCs w:val="32"/>
        </w:rPr>
        <w:t xml:space="preserve">    </w:t>
      </w:r>
      <w:r>
        <w:rPr>
          <w:rFonts w:hint="eastAsia" w:ascii="仿宋_GB2312" w:hAnsi="宋体" w:eastAsia="仿宋_GB2312"/>
          <w:szCs w:val="32"/>
        </w:rPr>
        <w:t>联系电话：</w:t>
      </w:r>
      <w:r>
        <w:rPr>
          <w:rFonts w:ascii="仿宋_GB2312" w:hAnsi="宋体" w:eastAsia="仿宋_GB2312"/>
          <w:szCs w:val="32"/>
        </w:rPr>
        <w:t>020-613</w:t>
      </w:r>
      <w:r>
        <w:rPr>
          <w:rFonts w:hint="eastAsia" w:ascii="仿宋_GB2312" w:hAnsi="宋体" w:eastAsia="仿宋_GB2312"/>
          <w:szCs w:val="32"/>
          <w:lang w:val="en-US" w:eastAsia="zh-CN"/>
        </w:rPr>
        <w:t>26717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ascii="仿宋_GB2312" w:hAnsi="宋体" w:eastAsia="仿宋_GB2312"/>
          <w:szCs w:val="32"/>
        </w:rPr>
        <w:t>QQ</w:t>
      </w:r>
      <w:r>
        <w:rPr>
          <w:rFonts w:hint="eastAsia" w:ascii="仿宋_GB2312" w:hAnsi="宋体" w:eastAsia="仿宋_GB2312"/>
          <w:szCs w:val="32"/>
        </w:rPr>
        <w:t>：</w:t>
      </w:r>
      <w:r>
        <w:rPr>
          <w:rFonts w:ascii="仿宋_GB2312" w:hAnsi="宋体" w:eastAsia="仿宋_GB2312"/>
          <w:szCs w:val="32"/>
        </w:rPr>
        <w:t>153259521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真诚邀请各位毕业生加盟中铁二十五局集团有</w:t>
      </w:r>
      <w:bookmarkStart w:id="7" w:name="_GoBack"/>
      <w:bookmarkEnd w:id="7"/>
      <w:r>
        <w:rPr>
          <w:rFonts w:hint="eastAsia" w:ascii="仿宋_GB2312" w:hAnsi="宋体" w:eastAsia="仿宋_GB2312"/>
          <w:szCs w:val="32"/>
        </w:rPr>
        <w:t>限公司！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3680" w:firstLineChars="1150"/>
        <w:textAlignment w:val="auto"/>
        <w:outlineLvl w:val="9"/>
        <w:rPr>
          <w:rFonts w:hint="eastAsia" w:ascii="仿宋_GB2312" w:hAnsi="宋体" w:eastAsia="仿宋_GB231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3680" w:firstLineChars="1150"/>
        <w:textAlignment w:val="auto"/>
        <w:outlineLvl w:val="9"/>
        <w:rPr>
          <w:rFonts w:hint="eastAsia" w:ascii="仿宋_GB2312" w:hAnsi="宋体" w:eastAsia="仿宋_GB231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3680" w:firstLineChars="1150"/>
        <w:textAlignment w:val="auto"/>
        <w:outlineLvl w:val="9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中铁二十五局集团有限公司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3840" w:firstLineChars="1200"/>
        <w:textAlignment w:val="auto"/>
        <w:outlineLvl w:val="9"/>
        <w:rPr>
          <w:rFonts w:ascii="仿宋" w:hAnsi="仿宋" w:eastAsia="仿宋"/>
        </w:rPr>
      </w:pPr>
      <w:r>
        <w:rPr>
          <w:rFonts w:ascii="仿宋_GB2312" w:hAnsi="宋体" w:eastAsia="仿宋_GB2312"/>
          <w:szCs w:val="32"/>
        </w:rPr>
        <w:t xml:space="preserve">   201</w:t>
      </w:r>
      <w:r>
        <w:rPr>
          <w:rFonts w:hint="eastAsia" w:ascii="仿宋_GB2312" w:hAnsi="宋体" w:eastAsia="仿宋_GB231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Cs w:val="32"/>
        </w:rPr>
        <w:t>年</w:t>
      </w:r>
      <w:r>
        <w:rPr>
          <w:rFonts w:hint="eastAsia" w:ascii="仿宋_GB2312" w:hAnsi="宋体" w:eastAsia="仿宋_GB231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Cs w:val="32"/>
        </w:rPr>
        <w:t>月</w:t>
      </w:r>
      <w:r>
        <w:rPr>
          <w:rFonts w:hint="eastAsia" w:ascii="仿宋_GB2312" w:hAnsi="宋体" w:eastAsia="仿宋_GB231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请关注我们</w:t>
      </w:r>
    </w:p>
    <w:p>
      <w:pPr>
        <w:rPr>
          <w:rFonts w:hint="eastAsia" w:ascii="仿宋_GB2312" w:eastAsia="仿宋_GB2312"/>
          <w:b/>
          <w:sz w:val="32"/>
          <w:szCs w:val="32"/>
          <w:lang w:eastAsia="zh-CN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腾讯微信公众号：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b/>
          <w:sz w:val="32"/>
          <w:szCs w:val="32"/>
        </w:rPr>
        <w:t>新浪微博公众号：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仿宋" w:hAnsi="仿宋" w:eastAsia="仿宋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drawing>
          <wp:inline distT="0" distB="0" distL="0" distR="0">
            <wp:extent cx="1125220" cy="1140460"/>
            <wp:effectExtent l="0" t="0" r="17780" b="2540"/>
            <wp:docPr id="2" name="图片 1" descr="C:\Users\jiang\Desktop\qrcode_for_gh_2d801c30985d_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jiang\Desktop\qrcode_for_gh_2d801c30985d_4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011" t="5464" r="5464" b="4918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</w:t>
      </w:r>
      <w:r>
        <w:rPr>
          <w:rFonts w:ascii="仿宋_GB2312" w:eastAsia="仿宋_GB2312"/>
          <w:b/>
          <w:sz w:val="32"/>
          <w:szCs w:val="32"/>
        </w:rPr>
        <w:drawing>
          <wp:inline distT="0" distB="0" distL="0" distR="0">
            <wp:extent cx="1109345" cy="1115695"/>
            <wp:effectExtent l="0" t="0" r="14605" b="825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33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C4B54"/>
    <w:rsid w:val="00024AB4"/>
    <w:rsid w:val="000B5156"/>
    <w:rsid w:val="000D524F"/>
    <w:rsid w:val="001838E6"/>
    <w:rsid w:val="001A0886"/>
    <w:rsid w:val="001A552A"/>
    <w:rsid w:val="001A75DA"/>
    <w:rsid w:val="001F4706"/>
    <w:rsid w:val="0021094F"/>
    <w:rsid w:val="00222355"/>
    <w:rsid w:val="00226225"/>
    <w:rsid w:val="0024689E"/>
    <w:rsid w:val="0025550A"/>
    <w:rsid w:val="00271052"/>
    <w:rsid w:val="002C6DE3"/>
    <w:rsid w:val="002D4DDD"/>
    <w:rsid w:val="002E37BA"/>
    <w:rsid w:val="00331DDF"/>
    <w:rsid w:val="00353F52"/>
    <w:rsid w:val="003700C7"/>
    <w:rsid w:val="003A1B2C"/>
    <w:rsid w:val="003B0ABC"/>
    <w:rsid w:val="003B3951"/>
    <w:rsid w:val="003B6260"/>
    <w:rsid w:val="00413569"/>
    <w:rsid w:val="00434921"/>
    <w:rsid w:val="004743A3"/>
    <w:rsid w:val="004847EC"/>
    <w:rsid w:val="00485E38"/>
    <w:rsid w:val="004A3527"/>
    <w:rsid w:val="004C7C85"/>
    <w:rsid w:val="00504C09"/>
    <w:rsid w:val="005069C8"/>
    <w:rsid w:val="00521792"/>
    <w:rsid w:val="00614EE4"/>
    <w:rsid w:val="00645795"/>
    <w:rsid w:val="00661191"/>
    <w:rsid w:val="006B187F"/>
    <w:rsid w:val="006B3E7C"/>
    <w:rsid w:val="006C5C5E"/>
    <w:rsid w:val="0071310C"/>
    <w:rsid w:val="00732DAF"/>
    <w:rsid w:val="007825A8"/>
    <w:rsid w:val="008011DF"/>
    <w:rsid w:val="0083514B"/>
    <w:rsid w:val="00861B09"/>
    <w:rsid w:val="008C39B6"/>
    <w:rsid w:val="008E4569"/>
    <w:rsid w:val="00927186"/>
    <w:rsid w:val="00931114"/>
    <w:rsid w:val="00992069"/>
    <w:rsid w:val="009F42D2"/>
    <w:rsid w:val="009F69D6"/>
    <w:rsid w:val="00B261EF"/>
    <w:rsid w:val="00B2650B"/>
    <w:rsid w:val="00B52E6D"/>
    <w:rsid w:val="00B605ED"/>
    <w:rsid w:val="00B648C2"/>
    <w:rsid w:val="00B9758F"/>
    <w:rsid w:val="00BC4B54"/>
    <w:rsid w:val="00BE6C94"/>
    <w:rsid w:val="00C05A27"/>
    <w:rsid w:val="00C07534"/>
    <w:rsid w:val="00C21A22"/>
    <w:rsid w:val="00C7376D"/>
    <w:rsid w:val="00C75696"/>
    <w:rsid w:val="00D171E5"/>
    <w:rsid w:val="00D2720C"/>
    <w:rsid w:val="00D3486F"/>
    <w:rsid w:val="00D7749F"/>
    <w:rsid w:val="00D87261"/>
    <w:rsid w:val="00DD5CBA"/>
    <w:rsid w:val="00DD66A0"/>
    <w:rsid w:val="00E543AC"/>
    <w:rsid w:val="00E573E9"/>
    <w:rsid w:val="00ED173D"/>
    <w:rsid w:val="00FA7239"/>
    <w:rsid w:val="00FD410C"/>
    <w:rsid w:val="00FE71B8"/>
    <w:rsid w:val="02BF114F"/>
    <w:rsid w:val="043D5A00"/>
    <w:rsid w:val="044D355A"/>
    <w:rsid w:val="04EB5802"/>
    <w:rsid w:val="053F073C"/>
    <w:rsid w:val="06411F05"/>
    <w:rsid w:val="075D553C"/>
    <w:rsid w:val="09EC169D"/>
    <w:rsid w:val="0A130458"/>
    <w:rsid w:val="0C555490"/>
    <w:rsid w:val="111F08EC"/>
    <w:rsid w:val="11D05997"/>
    <w:rsid w:val="12B05F6D"/>
    <w:rsid w:val="133C60A1"/>
    <w:rsid w:val="145D7E52"/>
    <w:rsid w:val="15384523"/>
    <w:rsid w:val="17DE08FA"/>
    <w:rsid w:val="20B85C18"/>
    <w:rsid w:val="20CE57ED"/>
    <w:rsid w:val="2244209C"/>
    <w:rsid w:val="23D10764"/>
    <w:rsid w:val="27352CC4"/>
    <w:rsid w:val="2CB34C3F"/>
    <w:rsid w:val="31094C14"/>
    <w:rsid w:val="39671D81"/>
    <w:rsid w:val="39B91029"/>
    <w:rsid w:val="3CCE77F3"/>
    <w:rsid w:val="3E693002"/>
    <w:rsid w:val="40230734"/>
    <w:rsid w:val="40F64635"/>
    <w:rsid w:val="4243065A"/>
    <w:rsid w:val="44D56613"/>
    <w:rsid w:val="46AC42E1"/>
    <w:rsid w:val="4A586C42"/>
    <w:rsid w:val="4E411727"/>
    <w:rsid w:val="4F54547B"/>
    <w:rsid w:val="4FDF1E3F"/>
    <w:rsid w:val="512936EC"/>
    <w:rsid w:val="562A7D02"/>
    <w:rsid w:val="577B3CF6"/>
    <w:rsid w:val="5BB9583F"/>
    <w:rsid w:val="60EC3911"/>
    <w:rsid w:val="622561FA"/>
    <w:rsid w:val="69237B2F"/>
    <w:rsid w:val="69983F84"/>
    <w:rsid w:val="6B527672"/>
    <w:rsid w:val="6BA124EA"/>
    <w:rsid w:val="6D6A6F00"/>
    <w:rsid w:val="707A58D7"/>
    <w:rsid w:val="739204A1"/>
    <w:rsid w:val="73A31607"/>
    <w:rsid w:val="748B0529"/>
    <w:rsid w:val="74AB287B"/>
    <w:rsid w:val="7B366D1B"/>
    <w:rsid w:val="7EE1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99"/>
    <w:rPr>
      <w:rFonts w:cs="Times New Roman"/>
      <w:b/>
    </w:rPr>
  </w:style>
  <w:style w:type="character" w:customStyle="1" w:styleId="9">
    <w:name w:val="标题 1 Char"/>
    <w:link w:val="2"/>
    <w:qFormat/>
    <w:locked/>
    <w:uiPriority w:val="99"/>
    <w:rPr>
      <w:b/>
      <w:kern w:val="44"/>
      <w:sz w:val="44"/>
    </w:rPr>
  </w:style>
  <w:style w:type="character" w:customStyle="1" w:styleId="10">
    <w:name w:val="批注框文本 Char"/>
    <w:link w:val="3"/>
    <w:qFormat/>
    <w:locked/>
    <w:uiPriority w:val="99"/>
    <w:rPr>
      <w:kern w:val="2"/>
      <w:sz w:val="18"/>
    </w:rPr>
  </w:style>
  <w:style w:type="character" w:customStyle="1" w:styleId="11">
    <w:name w:val="页脚 Char"/>
    <w:link w:val="4"/>
    <w:qFormat/>
    <w:locked/>
    <w:uiPriority w:val="99"/>
    <w:rPr>
      <w:kern w:val="2"/>
      <w:sz w:val="18"/>
    </w:rPr>
  </w:style>
  <w:style w:type="character" w:customStyle="1" w:styleId="12">
    <w:name w:val="页眉 Char"/>
    <w:link w:val="5"/>
    <w:qFormat/>
    <w:locked/>
    <w:uiPriority w:val="99"/>
    <w:rPr>
      <w:kern w:val="2"/>
      <w:sz w:val="18"/>
    </w:rPr>
  </w:style>
  <w:style w:type="paragraph" w:customStyle="1" w:styleId="13">
    <w:name w:val="No Spacing1"/>
    <w:qFormat/>
    <w:uiPriority w:val="99"/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customStyle="1" w:styleId="14">
    <w:name w:val="页码1"/>
    <w:qFormat/>
    <w:uiPriority w:val="99"/>
  </w:style>
  <w:style w:type="paragraph" w:customStyle="1" w:styleId="15">
    <w:name w:val="Char"/>
    <w:basedOn w:val="1"/>
    <w:next w:val="1"/>
    <w:qFormat/>
    <w:uiPriority w:val="99"/>
  </w:style>
  <w:style w:type="paragraph" w:customStyle="1" w:styleId="16">
    <w:name w:val="正文文本缩进1"/>
    <w:basedOn w:val="1"/>
    <w:link w:val="17"/>
    <w:qFormat/>
    <w:uiPriority w:val="99"/>
    <w:pPr>
      <w:ind w:firstLine="790" w:firstLineChars="250"/>
    </w:pPr>
    <w:rPr>
      <w:rFonts w:eastAsia="仿宋_GB2312"/>
      <w:sz w:val="24"/>
    </w:rPr>
  </w:style>
  <w:style w:type="character" w:customStyle="1" w:styleId="17">
    <w:name w:val="正文文本缩进 Char"/>
    <w:link w:val="16"/>
    <w:qFormat/>
    <w:locked/>
    <w:uiPriority w:val="99"/>
    <w:rPr>
      <w:rFonts w:eastAsia="仿宋_GB2312"/>
      <w:kern w:val="2"/>
      <w:sz w:val="24"/>
    </w:rPr>
  </w:style>
  <w:style w:type="paragraph" w:customStyle="1" w:styleId="18">
    <w:name w:val="正文文本缩进 21"/>
    <w:basedOn w:val="1"/>
    <w:link w:val="19"/>
    <w:qFormat/>
    <w:uiPriority w:val="99"/>
    <w:pPr>
      <w:ind w:firstLine="632" w:firstLineChars="200"/>
    </w:pPr>
    <w:rPr>
      <w:rFonts w:eastAsia="仿宋_GB2312"/>
      <w:sz w:val="24"/>
    </w:rPr>
  </w:style>
  <w:style w:type="character" w:customStyle="1" w:styleId="19">
    <w:name w:val="正文文本缩进 2 Char"/>
    <w:link w:val="18"/>
    <w:qFormat/>
    <w:locked/>
    <w:uiPriority w:val="99"/>
    <w:rPr>
      <w:rFonts w:eastAsia="仿宋_GB2312"/>
      <w:kern w:val="2"/>
      <w:sz w:val="24"/>
    </w:rPr>
  </w:style>
  <w:style w:type="paragraph" w:customStyle="1" w:styleId="20">
    <w:name w:val="无间隔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inden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1448</Characters>
  <Lines>12</Lines>
  <Paragraphs>3</Paragraphs>
  <TotalTime>5</TotalTime>
  <ScaleCrop>false</ScaleCrop>
  <LinksUpToDate>false</LinksUpToDate>
  <CharactersWithSpaces>1699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2016-05-25T01:56:00Z</dcterms:created>
  <dc:creator>gu</dc:creator>
  <cp:lastModifiedBy>ma</cp:lastModifiedBy>
  <dcterms:modified xsi:type="dcterms:W3CDTF">2018-03-17T00:53:07Z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